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2. Раскрыть один вопрос!</w:t>
      </w:r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1239B0" w:rsidRPr="00D144FE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D144FE">
        <w:rPr>
          <w:color w:val="000000"/>
          <w:sz w:val="28"/>
          <w:szCs w:val="28"/>
        </w:rPr>
        <w:t xml:space="preserve"> Личностные и возрастные особенности </w:t>
      </w:r>
      <w:proofErr w:type="spellStart"/>
      <w:r w:rsidRPr="00D144FE">
        <w:rPr>
          <w:color w:val="000000"/>
          <w:sz w:val="28"/>
          <w:szCs w:val="28"/>
        </w:rPr>
        <w:t>аддикции</w:t>
      </w:r>
      <w:proofErr w:type="spellEnd"/>
      <w:r w:rsidRPr="00D144FE">
        <w:rPr>
          <w:color w:val="000000"/>
          <w:sz w:val="28"/>
          <w:szCs w:val="28"/>
        </w:rPr>
        <w:t xml:space="preserve">. </w:t>
      </w:r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Pr="00D144FE">
        <w:rPr>
          <w:color w:val="000000"/>
          <w:sz w:val="28"/>
          <w:szCs w:val="28"/>
        </w:rPr>
        <w:t xml:space="preserve"> Определение понятия «суицид», «суицидальное поведение» и типология причин суицидов.</w:t>
      </w:r>
      <w:r w:rsidRPr="00926C79">
        <w:rPr>
          <w:color w:val="000000"/>
          <w:sz w:val="28"/>
          <w:szCs w:val="28"/>
        </w:rPr>
        <w:t xml:space="preserve"> </w:t>
      </w:r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Pr="00926C79">
        <w:rPr>
          <w:color w:val="000000"/>
          <w:sz w:val="28"/>
          <w:szCs w:val="28"/>
        </w:rPr>
        <w:t xml:space="preserve"> Возрастные границы и причины суицидального поведения в различные возрастные периоды. </w:t>
      </w:r>
      <w:bookmarkStart w:id="0" w:name="_GoBack"/>
      <w:bookmarkEnd w:id="0"/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8F0"/>
    <w:rsid w:val="001239B0"/>
    <w:rsid w:val="002068F0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2020-08-30T12:44:00Z</dcterms:created>
  <dcterms:modified xsi:type="dcterms:W3CDTF">2020-08-30T12:44:00Z</dcterms:modified>
</cp:coreProperties>
</file>